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D9" w:rsidRDefault="007536D9" w:rsidP="007536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305">
        <w:rPr>
          <w:rFonts w:ascii="Times New Roman" w:hAnsi="Times New Roman" w:cs="Times New Roman"/>
          <w:b/>
          <w:bCs/>
          <w:sz w:val="28"/>
          <w:szCs w:val="28"/>
        </w:rPr>
        <w:t xml:space="preserve">Тарифный план </w:t>
      </w:r>
    </w:p>
    <w:p w:rsidR="007536D9" w:rsidRDefault="007536D9" w:rsidP="007536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47E">
        <w:rPr>
          <w:rFonts w:ascii="Times New Roman" w:hAnsi="Times New Roman" w:cs="Times New Roman"/>
          <w:b/>
          <w:bCs/>
          <w:sz w:val="28"/>
          <w:szCs w:val="28"/>
        </w:rPr>
        <w:t>на доступ к услугам внутризоновой</w:t>
      </w:r>
      <w:r w:rsidRPr="00F628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47E">
        <w:rPr>
          <w:rFonts w:ascii="Times New Roman" w:hAnsi="Times New Roman" w:cs="Times New Roman"/>
          <w:b/>
          <w:bCs/>
          <w:sz w:val="28"/>
          <w:szCs w:val="28"/>
        </w:rPr>
        <w:t>телефонной связи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188" w:type="dxa"/>
        <w:tblInd w:w="-106" w:type="dxa"/>
        <w:tblLook w:val="00A0"/>
      </w:tblPr>
      <w:tblGrid>
        <w:gridCol w:w="693"/>
        <w:gridCol w:w="916"/>
        <w:gridCol w:w="5339"/>
        <w:gridCol w:w="1980"/>
        <w:gridCol w:w="1260"/>
      </w:tblGrid>
      <w:tr w:rsidR="007536D9" w:rsidRPr="00CF714E" w:rsidTr="00AA4DA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 оплаты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Стоимость, руб.*</w:t>
            </w:r>
          </w:p>
        </w:tc>
      </w:tr>
      <w:tr w:rsidR="007536D9" w:rsidRPr="00CF714E" w:rsidTr="00AA4DA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Внутризоновые соединения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36D9" w:rsidRPr="00CF714E" w:rsidTr="00AA4DA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Внутризоновые соединения на сети подвижной связи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1,70</w:t>
            </w:r>
          </w:p>
        </w:tc>
      </w:tr>
      <w:tr w:rsidR="007536D9" w:rsidRPr="00CF714E" w:rsidTr="00AA4DA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Внутризоновые соединения на сеть фиксированной связи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36D9" w:rsidRPr="00CF714E" w:rsidTr="00AA4DA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 100 км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3,05</w:t>
            </w:r>
          </w:p>
        </w:tc>
      </w:tr>
      <w:tr w:rsidR="007536D9" w:rsidRPr="00CF714E" w:rsidTr="00AA4DA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101 до 600 км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</w:tr>
      <w:tr w:rsidR="007536D9" w:rsidRPr="00CF714E" w:rsidTr="00AA4DA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601 до 1200 км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</w:tr>
      <w:tr w:rsidR="007536D9" w:rsidRPr="00CF714E" w:rsidTr="00AA4DA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1201 до 3000 км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D9" w:rsidRPr="003A612F" w:rsidRDefault="007536D9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</w:tr>
    </w:tbl>
    <w:p w:rsidR="007536D9" w:rsidRDefault="007536D9" w:rsidP="007536D9">
      <w:pPr>
        <w:suppressAutoHyphens/>
        <w:spacing w:after="0" w:line="240" w:lineRule="auto"/>
        <w:ind w:left="1080"/>
        <w:rPr>
          <w:rFonts w:ascii="Arial" w:hAnsi="Arial" w:cs="Arial"/>
          <w:sz w:val="16"/>
          <w:szCs w:val="16"/>
          <w:lang w:eastAsia="ar-SA"/>
        </w:rPr>
      </w:pPr>
    </w:p>
    <w:p w:rsidR="007536D9" w:rsidRPr="009A6606" w:rsidRDefault="007536D9" w:rsidP="007536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A6606">
        <w:rPr>
          <w:rFonts w:ascii="Times New Roman" w:hAnsi="Times New Roman" w:cs="Times New Roman"/>
        </w:rPr>
        <w:t>) Основанием для выставления счета абоненту за предоставленные телефонные соединения являются данные, полученные с помощью оборудования Оператора, используемого для учета объема оказанных услуг телефонной связи.</w:t>
      </w:r>
    </w:p>
    <w:p w:rsidR="007536D9" w:rsidRPr="009A6606" w:rsidRDefault="007536D9" w:rsidP="007536D9">
      <w:pPr>
        <w:pStyle w:val="a3"/>
        <w:jc w:val="both"/>
        <w:rPr>
          <w:rFonts w:ascii="Times New Roman" w:hAnsi="Times New Roman" w:cs="Times New Roman"/>
        </w:rPr>
      </w:pPr>
    </w:p>
    <w:p w:rsidR="007536D9" w:rsidRPr="009A6606" w:rsidRDefault="007536D9" w:rsidP="007536D9">
      <w:pPr>
        <w:pStyle w:val="a3"/>
        <w:jc w:val="both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A6606">
        <w:rPr>
          <w:rFonts w:ascii="Times New Roman" w:hAnsi="Times New Roman" w:cs="Times New Roman"/>
        </w:rPr>
        <w:t xml:space="preserve">) Платежи за услуги связи вносятся Пользователем на основании счета, выставленного Оператором в личном кабинете Абонента, который находится на сайте </w:t>
      </w:r>
      <w:hyperlink r:id="rId4" w:history="1">
        <w:r w:rsidRPr="009A6606">
          <w:rPr>
            <w:rStyle w:val="a4"/>
            <w:rFonts w:ascii="Times New Roman" w:hAnsi="Times New Roman" w:cs="Times New Roman"/>
          </w:rPr>
          <w:t>www.</w:t>
        </w:r>
        <w:r w:rsidRPr="009A6606">
          <w:rPr>
            <w:rStyle w:val="a4"/>
            <w:rFonts w:ascii="Times New Roman" w:hAnsi="Times New Roman" w:cs="Times New Roman"/>
            <w:lang w:val="en-US"/>
          </w:rPr>
          <w:t>avt</w:t>
        </w:r>
        <w:r w:rsidRPr="009A6606">
          <w:rPr>
            <w:rStyle w:val="a4"/>
            <w:rFonts w:ascii="Times New Roman" w:hAnsi="Times New Roman" w:cs="Times New Roman"/>
          </w:rPr>
          <w:t>49.ru</w:t>
        </w:r>
      </w:hyperlink>
      <w:r w:rsidRPr="009A6606">
        <w:rPr>
          <w:rFonts w:ascii="Times New Roman" w:hAnsi="Times New Roman" w:cs="Times New Roman"/>
        </w:rPr>
        <w:t xml:space="preserve">. Абонент может получить квитанцию так же в абонентском отделе Оператора. Информация о местонахождении абонентского отдела и его режим работы, указаны на сайте Оператора </w:t>
      </w:r>
      <w:hyperlink r:id="rId5" w:history="1">
        <w:r w:rsidRPr="009A6606">
          <w:rPr>
            <w:rStyle w:val="a4"/>
            <w:rFonts w:ascii="Times New Roman" w:hAnsi="Times New Roman" w:cs="Times New Roman"/>
          </w:rPr>
          <w:t>www.</w:t>
        </w:r>
        <w:r w:rsidRPr="009A6606">
          <w:rPr>
            <w:rStyle w:val="a4"/>
            <w:rFonts w:ascii="Times New Roman" w:hAnsi="Times New Roman" w:cs="Times New Roman"/>
            <w:lang w:val="en-US"/>
          </w:rPr>
          <w:t>avt</w:t>
        </w:r>
        <w:r w:rsidRPr="009A6606">
          <w:rPr>
            <w:rStyle w:val="a4"/>
            <w:rFonts w:ascii="Times New Roman" w:hAnsi="Times New Roman" w:cs="Times New Roman"/>
          </w:rPr>
          <w:t>49.ru</w:t>
        </w:r>
      </w:hyperlink>
    </w:p>
    <w:p w:rsidR="007536D9" w:rsidRPr="009A6606" w:rsidRDefault="007536D9" w:rsidP="007536D9">
      <w:pPr>
        <w:pStyle w:val="a3"/>
        <w:jc w:val="both"/>
        <w:rPr>
          <w:rFonts w:ascii="Times New Roman" w:hAnsi="Times New Roman" w:cs="Times New Roman"/>
        </w:rPr>
      </w:pPr>
    </w:p>
    <w:p w:rsidR="007536D9" w:rsidRPr="00230EC8" w:rsidRDefault="007536D9" w:rsidP="007536D9">
      <w:pPr>
        <w:rPr>
          <w:rFonts w:ascii="Times New Roman" w:hAnsi="Times New Roman" w:cs="Times New Roman"/>
        </w:rPr>
      </w:pPr>
      <w:r w:rsidRPr="00230EC8">
        <w:rPr>
          <w:rFonts w:ascii="Times New Roman" w:hAnsi="Times New Roman" w:cs="Times New Roman"/>
        </w:rPr>
        <w:t xml:space="preserve">* </w:t>
      </w:r>
      <w:r w:rsidRPr="00230EC8">
        <w:rPr>
          <w:rFonts w:ascii="Times New Roman" w:hAnsi="Times New Roman" w:cs="Times New Roman"/>
          <w:color w:val="000000"/>
        </w:rPr>
        <w:t>Цена может быть изменена с учетом действующей акции</w:t>
      </w:r>
    </w:p>
    <w:p w:rsidR="00ED2959" w:rsidRDefault="00ED2959"/>
    <w:sectPr w:rsidR="00ED2959" w:rsidSect="00ED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536D9"/>
    <w:rsid w:val="007536D9"/>
    <w:rsid w:val="00ED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36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rsid w:val="00753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t49.ru" TargetMode="External"/><Relationship Id="rId4" Type="http://schemas.openxmlformats.org/officeDocument/2006/relationships/hyperlink" Target="http://www.avt4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2016-02-02T02:50:00Z</dcterms:created>
  <dcterms:modified xsi:type="dcterms:W3CDTF">2016-02-02T02:50:00Z</dcterms:modified>
</cp:coreProperties>
</file>